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7017F" w14:textId="7AEAC507" w:rsidR="00CF1B12" w:rsidRPr="00CB12A6" w:rsidRDefault="00C30A83" w:rsidP="00496824">
      <w:pPr>
        <w:tabs>
          <w:tab w:val="left" w:pos="204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CB12A6">
        <w:rPr>
          <w:rFonts w:ascii="Arial" w:hAnsi="Arial" w:cs="Arial"/>
          <w:b/>
          <w:bCs/>
          <w:sz w:val="20"/>
          <w:szCs w:val="20"/>
        </w:rPr>
        <w:t>ROZDÍLOVÁ TABULKA NÁVRHU PRÁVNÍHO PŘEDPISU ČR S PŘEDPISY EU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44"/>
        <w:gridCol w:w="4481"/>
        <w:gridCol w:w="1417"/>
        <w:gridCol w:w="1701"/>
        <w:gridCol w:w="3651"/>
      </w:tblGrid>
      <w:tr w:rsidR="009D3093" w:rsidRPr="00CB12A6" w14:paraId="0675438E" w14:textId="77777777" w:rsidTr="00756C2B">
        <w:tc>
          <w:tcPr>
            <w:tcW w:w="7225" w:type="dxa"/>
            <w:gridSpan w:val="2"/>
          </w:tcPr>
          <w:p w14:paraId="57FDE766" w14:textId="28FEF096" w:rsidR="009D3093" w:rsidRPr="00CB12A6" w:rsidRDefault="00B2296B" w:rsidP="009D30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96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Návrh zákona, kterým se mění a </w:t>
            </w:r>
            <w:proofErr w:type="gramStart"/>
            <w:r w:rsidRPr="00B2296B">
              <w:rPr>
                <w:rFonts w:ascii="Arial" w:hAnsi="Arial" w:cs="Arial"/>
                <w:b/>
                <w:bCs/>
                <w:sz w:val="20"/>
                <w:szCs w:val="20"/>
              </w:rPr>
              <w:t>ruší</w:t>
            </w:r>
            <w:proofErr w:type="gramEnd"/>
            <w:r w:rsidRPr="00B2296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některé zákony 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B2296B">
              <w:rPr>
                <w:rFonts w:ascii="Arial" w:hAnsi="Arial" w:cs="Arial"/>
                <w:b/>
                <w:bCs/>
                <w:sz w:val="20"/>
                <w:szCs w:val="20"/>
              </w:rPr>
              <w:t>souvislosti 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B2296B">
              <w:rPr>
                <w:rFonts w:ascii="Arial" w:hAnsi="Arial" w:cs="Arial"/>
                <w:b/>
                <w:bCs/>
                <w:sz w:val="20"/>
                <w:szCs w:val="20"/>
              </w:rPr>
              <w:t>přijetím zákona o účetnictví</w:t>
            </w:r>
          </w:p>
        </w:tc>
        <w:tc>
          <w:tcPr>
            <w:tcW w:w="6769" w:type="dxa"/>
            <w:gridSpan w:val="3"/>
          </w:tcPr>
          <w:p w14:paraId="08B9CBD5" w14:textId="53FC98EA" w:rsidR="00A3518B" w:rsidRDefault="00B2296B" w:rsidP="009D3093">
            <w:pPr>
              <w:tabs>
                <w:tab w:val="left" w:pos="156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2296B">
              <w:rPr>
                <w:rFonts w:ascii="Arial" w:hAnsi="Arial" w:cs="Arial"/>
                <w:b/>
                <w:sz w:val="20"/>
                <w:szCs w:val="20"/>
              </w:rPr>
              <w:t>Směrnice Rady 2011/85/EU ze dne 8. listopadu 2011 o požadavcích na rozpočtové rámce členských států</w:t>
            </w:r>
          </w:p>
          <w:p w14:paraId="42A31BFB" w14:textId="1413B37C" w:rsidR="009D3093" w:rsidRPr="009D3093" w:rsidRDefault="009D3093" w:rsidP="00E80D5D">
            <w:pPr>
              <w:tabs>
                <w:tab w:val="left" w:pos="156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3093" w:rsidRPr="00CB12A6" w14:paraId="619CF9BC" w14:textId="77777777" w:rsidTr="00756C2B">
        <w:tc>
          <w:tcPr>
            <w:tcW w:w="2744" w:type="dxa"/>
          </w:tcPr>
          <w:p w14:paraId="5BAD4A1E" w14:textId="7BF2D5DC" w:rsidR="009D3093" w:rsidRPr="00CB12A6" w:rsidRDefault="009D3093" w:rsidP="009D30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12A6">
              <w:rPr>
                <w:rFonts w:ascii="Arial" w:hAnsi="Arial" w:cs="Arial"/>
                <w:b/>
                <w:bCs/>
                <w:sz w:val="20"/>
                <w:szCs w:val="20"/>
              </w:rPr>
              <w:t>Ustanovení (část, §, odst., písm., apod.)</w:t>
            </w:r>
          </w:p>
        </w:tc>
        <w:tc>
          <w:tcPr>
            <w:tcW w:w="4481" w:type="dxa"/>
          </w:tcPr>
          <w:p w14:paraId="22014F32" w14:textId="3620A9DC" w:rsidR="009D3093" w:rsidRPr="00CB12A6" w:rsidRDefault="009D3093" w:rsidP="009D30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12A6">
              <w:rPr>
                <w:rFonts w:ascii="Arial" w:hAnsi="Arial" w:cs="Arial"/>
                <w:b/>
                <w:bCs/>
                <w:sz w:val="20"/>
                <w:szCs w:val="20"/>
              </w:rPr>
              <w:t>Obsah</w:t>
            </w:r>
          </w:p>
        </w:tc>
        <w:tc>
          <w:tcPr>
            <w:tcW w:w="1417" w:type="dxa"/>
          </w:tcPr>
          <w:p w14:paraId="2747F307" w14:textId="26762CF1" w:rsidR="009D3093" w:rsidRPr="00CB12A6" w:rsidRDefault="009D3093" w:rsidP="009D30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B12A6">
              <w:rPr>
                <w:rFonts w:ascii="Arial" w:hAnsi="Arial" w:cs="Arial"/>
                <w:b/>
                <w:bCs/>
                <w:sz w:val="20"/>
                <w:szCs w:val="20"/>
              </w:rPr>
              <w:t>Celex</w:t>
            </w:r>
            <w:proofErr w:type="spellEnd"/>
            <w:r w:rsidRPr="00CB12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č.</w:t>
            </w:r>
          </w:p>
        </w:tc>
        <w:tc>
          <w:tcPr>
            <w:tcW w:w="1701" w:type="dxa"/>
          </w:tcPr>
          <w:p w14:paraId="0E43206C" w14:textId="52AFA90F" w:rsidR="009D3093" w:rsidRPr="00CB12A6" w:rsidRDefault="009D3093" w:rsidP="009D30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12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Ustanovení (čl., odst., písm., </w:t>
            </w:r>
            <w:proofErr w:type="gramStart"/>
            <w:r w:rsidRPr="00CB12A6">
              <w:rPr>
                <w:rFonts w:ascii="Arial" w:hAnsi="Arial" w:cs="Arial"/>
                <w:b/>
                <w:bCs/>
                <w:sz w:val="20"/>
                <w:szCs w:val="20"/>
              </w:rPr>
              <w:t>bod,</w:t>
            </w:r>
            <w:proofErr w:type="gramEnd"/>
            <w:r w:rsidRPr="00CB12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apod.)</w:t>
            </w:r>
          </w:p>
        </w:tc>
        <w:tc>
          <w:tcPr>
            <w:tcW w:w="3651" w:type="dxa"/>
          </w:tcPr>
          <w:p w14:paraId="403F90A6" w14:textId="450DF288" w:rsidR="009D3093" w:rsidRPr="00CB12A6" w:rsidRDefault="009D3093" w:rsidP="009D30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12A6">
              <w:rPr>
                <w:rFonts w:ascii="Arial" w:hAnsi="Arial" w:cs="Arial"/>
                <w:b/>
                <w:bCs/>
                <w:sz w:val="20"/>
                <w:szCs w:val="20"/>
              </w:rPr>
              <w:t>Obsah</w:t>
            </w:r>
          </w:p>
        </w:tc>
      </w:tr>
      <w:tr w:rsidR="00756C2B" w:rsidRPr="00CB12A6" w14:paraId="7FA2184E" w14:textId="77777777" w:rsidTr="00756C2B">
        <w:trPr>
          <w:trHeight w:val="915"/>
        </w:trPr>
        <w:tc>
          <w:tcPr>
            <w:tcW w:w="2744" w:type="dxa"/>
          </w:tcPr>
          <w:p w14:paraId="0E145688" w14:textId="4AF42FA2" w:rsidR="00756C2B" w:rsidRPr="00E451BF" w:rsidRDefault="00756C2B" w:rsidP="002A03CA">
            <w:pPr>
              <w:rPr>
                <w:rFonts w:ascii="Arial" w:hAnsi="Arial" w:cs="Arial"/>
                <w:sz w:val="20"/>
                <w:szCs w:val="20"/>
              </w:rPr>
            </w:pPr>
            <w:r w:rsidRPr="002A03CA">
              <w:rPr>
                <w:rFonts w:ascii="Arial" w:hAnsi="Arial" w:cs="Arial"/>
                <w:sz w:val="20"/>
                <w:szCs w:val="20"/>
              </w:rPr>
              <w:t>§ 6 odst. 5 až 1</w:t>
            </w:r>
            <w:r>
              <w:rPr>
                <w:rFonts w:ascii="Arial" w:hAnsi="Arial" w:cs="Arial"/>
                <w:sz w:val="20"/>
                <w:szCs w:val="20"/>
              </w:rPr>
              <w:t xml:space="preserve">2 zákona č. 551/1991 Sb., </w:t>
            </w:r>
            <w:r w:rsidRPr="002A03CA">
              <w:rPr>
                <w:rFonts w:ascii="Arial" w:hAnsi="Arial" w:cs="Arial"/>
                <w:sz w:val="20"/>
                <w:szCs w:val="20"/>
              </w:rPr>
              <w:t xml:space="preserve">ve znění </w:t>
            </w:r>
            <w:r>
              <w:rPr>
                <w:rFonts w:ascii="Arial" w:hAnsi="Arial" w:cs="Arial"/>
                <w:sz w:val="20"/>
                <w:szCs w:val="20"/>
              </w:rPr>
              <w:t xml:space="preserve">zákona č. </w:t>
            </w:r>
            <w:r w:rsidRPr="002A03CA">
              <w:rPr>
                <w:rFonts w:ascii="Arial" w:hAnsi="Arial" w:cs="Arial"/>
                <w:sz w:val="20"/>
                <w:szCs w:val="20"/>
              </w:rPr>
              <w:t>24/2017</w:t>
            </w:r>
            <w:r>
              <w:rPr>
                <w:rFonts w:ascii="Arial" w:hAnsi="Arial" w:cs="Arial"/>
                <w:sz w:val="20"/>
                <w:szCs w:val="20"/>
              </w:rPr>
              <w:t xml:space="preserve"> Sb.</w:t>
            </w:r>
          </w:p>
        </w:tc>
        <w:tc>
          <w:tcPr>
            <w:tcW w:w="4481" w:type="dxa"/>
          </w:tcPr>
          <w:p w14:paraId="000B257A" w14:textId="77777777" w:rsidR="00CF1B12" w:rsidRDefault="00983BE1" w:rsidP="00983BE1">
            <w:pPr>
              <w:pStyle w:val="Textodstavce"/>
              <w:numPr>
                <w:ilvl w:val="0"/>
                <w:numId w:val="0"/>
              </w:numPr>
              <w:tabs>
                <w:tab w:val="clear" w:pos="851"/>
                <w:tab w:val="left" w:pos="709"/>
              </w:tabs>
              <w:spacing w:before="0" w:after="0"/>
              <w:rPr>
                <w:rFonts w:ascii="Arial" w:hAnsi="Arial" w:cs="Arial"/>
                <w:bCs/>
                <w:sz w:val="20"/>
              </w:rPr>
            </w:pPr>
            <w:r w:rsidRPr="00983BE1">
              <w:rPr>
                <w:rFonts w:ascii="Arial" w:hAnsi="Arial" w:cs="Arial"/>
                <w:bCs/>
                <w:sz w:val="20"/>
              </w:rPr>
              <w:t xml:space="preserve">§ 6 </w:t>
            </w:r>
          </w:p>
          <w:p w14:paraId="57564F05" w14:textId="2DC52AE4" w:rsidR="00983BE1" w:rsidRPr="00983BE1" w:rsidRDefault="00983BE1" w:rsidP="00983BE1">
            <w:pPr>
              <w:pStyle w:val="Textodstavce"/>
              <w:numPr>
                <w:ilvl w:val="0"/>
                <w:numId w:val="0"/>
              </w:numPr>
              <w:tabs>
                <w:tab w:val="clear" w:pos="851"/>
                <w:tab w:val="left" w:pos="709"/>
              </w:tabs>
              <w:spacing w:before="0" w:after="0"/>
              <w:rPr>
                <w:rFonts w:ascii="Arial" w:hAnsi="Arial" w:cs="Arial"/>
                <w:bCs/>
                <w:sz w:val="20"/>
              </w:rPr>
            </w:pPr>
            <w:r w:rsidRPr="00983BE1">
              <w:rPr>
                <w:rFonts w:ascii="Arial" w:hAnsi="Arial" w:cs="Arial"/>
                <w:bCs/>
                <w:sz w:val="20"/>
              </w:rPr>
              <w:t>(5) Pojišťovna je povinna v návaznosti na termíny stanovené jiným zákonem pro předkládání návrhu státního rozpočtu a státního závěrečného účtu předložit Ministerstvu zdravotnictví a Ministerstvu financí návrh zdravotně pojistného plánu na následující kalendářní rok, řádnou účetní závěrku, zprávu vedení za uplynulé účetní období, zprávu auditora o povinném auditu a pro informaci také výhled.</w:t>
            </w:r>
          </w:p>
          <w:p w14:paraId="25224E75" w14:textId="32458BB0" w:rsidR="00983BE1" w:rsidRPr="00983BE1" w:rsidRDefault="00983BE1" w:rsidP="00983BE1">
            <w:pPr>
              <w:pStyle w:val="Textodstavce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bCs/>
                <w:sz w:val="20"/>
              </w:rPr>
            </w:pPr>
            <w:r w:rsidRPr="00983BE1">
              <w:rPr>
                <w:rFonts w:ascii="Arial" w:hAnsi="Arial" w:cs="Arial"/>
                <w:bCs/>
                <w:sz w:val="20"/>
              </w:rPr>
              <w:t>(6) Zdravotně pojistný plán a výhled obsahují údaje o Pojišťovně, plán příjmů a výdajů Pojišťovny včetně členění podle jednotlivých fondů, předpokládaný vývoj struktury pojištěnců, údaje o rozsahu hrazených služeb zajišťovaných Pojišťovnou, plán vývoje sítě smluvních poskytovatelů hrazených služeb včetně informace o zajištění dostupnosti hrazených služeb a plán provozních nákladů. Podrobnou strukturu obsahu informací podle věty první a způsob předkládání zdravotně pojistného plánu a výhledu stanoví Ministerstvo zdravotnictví společně s Ministerstvem financí vyhláškou.</w:t>
            </w:r>
          </w:p>
          <w:p w14:paraId="3028979A" w14:textId="2FCDC278" w:rsidR="00983BE1" w:rsidRPr="00983BE1" w:rsidRDefault="00983BE1" w:rsidP="00983BE1">
            <w:pPr>
              <w:pStyle w:val="Textodstavce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bCs/>
                <w:sz w:val="20"/>
              </w:rPr>
            </w:pPr>
            <w:r w:rsidRPr="00983BE1">
              <w:rPr>
                <w:rFonts w:ascii="Arial" w:hAnsi="Arial" w:cs="Arial"/>
                <w:bCs/>
                <w:sz w:val="20"/>
              </w:rPr>
              <w:t>(7) Ministerstvo zdravotnictví a Ministerstvo financí posoudí předložený návrh zdravotně pojistného plánu z hlediska souladu s právními předpisy a z hlediska souladu s veřejným zájmem podle zákona o veřejném zdravotním pojištění.</w:t>
            </w:r>
          </w:p>
          <w:p w14:paraId="204CB229" w14:textId="55932235" w:rsidR="00983BE1" w:rsidRPr="00983BE1" w:rsidRDefault="00983BE1" w:rsidP="00983BE1">
            <w:pPr>
              <w:pStyle w:val="Textodstavce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bCs/>
                <w:sz w:val="20"/>
              </w:rPr>
            </w:pPr>
            <w:r w:rsidRPr="00983BE1">
              <w:rPr>
                <w:rFonts w:ascii="Arial" w:hAnsi="Arial" w:cs="Arial"/>
                <w:bCs/>
                <w:sz w:val="20"/>
              </w:rPr>
              <w:lastRenderedPageBreak/>
              <w:t xml:space="preserve">(8) V případě, kdy Ministerstvo zdravotnictví a Ministerstvo financí po posouzení souladu návrhu zdravotně pojistného plánu s právními předpisy a veřejným zájmem podle zákona o veřejném zdravotním pojištění zjistí, že návrh zdravotně pojistného plánu není s těmito hledisky v rozporu, </w:t>
            </w:r>
            <w:proofErr w:type="gramStart"/>
            <w:r w:rsidRPr="00983BE1">
              <w:rPr>
                <w:rFonts w:ascii="Arial" w:hAnsi="Arial" w:cs="Arial"/>
                <w:bCs/>
                <w:sz w:val="20"/>
              </w:rPr>
              <w:t>předloží</w:t>
            </w:r>
            <w:proofErr w:type="gramEnd"/>
            <w:r w:rsidRPr="00983BE1">
              <w:rPr>
                <w:rFonts w:ascii="Arial" w:hAnsi="Arial" w:cs="Arial"/>
                <w:bCs/>
                <w:sz w:val="20"/>
              </w:rPr>
              <w:t xml:space="preserve"> návrh zdravotně pojistného plánu vládě.</w:t>
            </w:r>
          </w:p>
          <w:p w14:paraId="395B7FC0" w14:textId="41DCE1A9" w:rsidR="00983BE1" w:rsidRPr="00983BE1" w:rsidRDefault="00983BE1" w:rsidP="00983BE1">
            <w:pPr>
              <w:pStyle w:val="Textodstavce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bCs/>
                <w:sz w:val="20"/>
              </w:rPr>
            </w:pPr>
            <w:r w:rsidRPr="00983BE1">
              <w:rPr>
                <w:rFonts w:ascii="Arial" w:hAnsi="Arial" w:cs="Arial"/>
                <w:bCs/>
                <w:sz w:val="20"/>
              </w:rPr>
              <w:t xml:space="preserve">(9) V případě, kdy Ministerstvo zdravotnictví a Ministerstvo financí zjistí, že návrh zdravotně pojistného plánu odporuje právním předpisům anebo veřejnému zájmu podle zákona o veřejném zdravotním pojištění, vrátí Pojišťovně návrh zdravotně pojistného plánu s výzvou k přepracování. Pojišťovna </w:t>
            </w:r>
            <w:proofErr w:type="gramStart"/>
            <w:r w:rsidRPr="00983BE1">
              <w:rPr>
                <w:rFonts w:ascii="Arial" w:hAnsi="Arial" w:cs="Arial"/>
                <w:bCs/>
                <w:sz w:val="20"/>
              </w:rPr>
              <w:t>předloží</w:t>
            </w:r>
            <w:proofErr w:type="gramEnd"/>
            <w:r w:rsidRPr="00983BE1">
              <w:rPr>
                <w:rFonts w:ascii="Arial" w:hAnsi="Arial" w:cs="Arial"/>
                <w:bCs/>
                <w:sz w:val="20"/>
              </w:rPr>
              <w:t xml:space="preserve"> přepracovaný návrh zdravotně pojistného plánu do 30 dnů ode dne doručení výzvy.</w:t>
            </w:r>
          </w:p>
          <w:p w14:paraId="0640ACB7" w14:textId="26D66BBE" w:rsidR="00983BE1" w:rsidRPr="00983BE1" w:rsidRDefault="00983BE1" w:rsidP="00983BE1">
            <w:pPr>
              <w:pStyle w:val="Textodstavce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bCs/>
                <w:sz w:val="20"/>
              </w:rPr>
            </w:pPr>
            <w:r w:rsidRPr="00983BE1">
              <w:rPr>
                <w:rFonts w:ascii="Arial" w:hAnsi="Arial" w:cs="Arial"/>
                <w:bCs/>
                <w:sz w:val="20"/>
              </w:rPr>
              <w:t>(10) Návrh zdravotně pojistného plánu, řádnou účetní závěrku a zprávu vedení za uplynulé účetní období schvaluje na návrh vlády Poslanecká sněmovna Parlamentu v návaznosti na termíny projednávání návrhu státního rozpočtu a státního závěrečného účtu.</w:t>
            </w:r>
          </w:p>
          <w:p w14:paraId="7A2E924A" w14:textId="7BC5BDA9" w:rsidR="00983BE1" w:rsidRPr="00983BE1" w:rsidRDefault="00983BE1" w:rsidP="00983BE1">
            <w:pPr>
              <w:pStyle w:val="Textodstavce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bCs/>
                <w:sz w:val="20"/>
              </w:rPr>
            </w:pPr>
            <w:r w:rsidRPr="00983BE1">
              <w:rPr>
                <w:rFonts w:ascii="Arial" w:hAnsi="Arial" w:cs="Arial"/>
                <w:bCs/>
                <w:sz w:val="20"/>
              </w:rPr>
              <w:t>(11) Nebude-li zdravotně pojistný plán Pojišťovny schválen před 1. lednem příslušného kalendářního roku, řídí se činnost Pojišťovny do schválení zdravotně pojistného plánu provizoriem stanoveným Ministerstvem zdravotnictví v dohodě s Ministerstvem financí. Základem pro stanovení provizoria je návrh zdravotně pojistného plánu na příslušný kalendářní rok.</w:t>
            </w:r>
          </w:p>
          <w:p w14:paraId="3D485967" w14:textId="25D8C561" w:rsidR="00756C2B" w:rsidRPr="00983BE1" w:rsidRDefault="00983BE1" w:rsidP="00983BE1">
            <w:pPr>
              <w:pStyle w:val="Textodstavce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bCs/>
                <w:sz w:val="20"/>
              </w:rPr>
            </w:pPr>
            <w:r w:rsidRPr="00983BE1">
              <w:rPr>
                <w:rFonts w:ascii="Arial" w:hAnsi="Arial" w:cs="Arial"/>
                <w:bCs/>
                <w:sz w:val="20"/>
              </w:rPr>
              <w:t>(12) Schválený zdravotně pojistný plán, nebo do schválení zdravotně pojistného plánu provizorium, zprávu vedení a řádnou účetní závěrku schválené Poslaneckou sněmovnou Parlamentu Pojišťovna uveřejní na svých internetových stránkách.</w:t>
            </w:r>
          </w:p>
        </w:tc>
        <w:tc>
          <w:tcPr>
            <w:tcW w:w="1417" w:type="dxa"/>
            <w:vMerge w:val="restart"/>
          </w:tcPr>
          <w:p w14:paraId="1B9A8E86" w14:textId="4A3AE612" w:rsidR="00756C2B" w:rsidRPr="00CB12A6" w:rsidRDefault="00756C2B" w:rsidP="009D30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2650">
              <w:rPr>
                <w:rFonts w:ascii="Arial" w:hAnsi="Arial" w:cs="Arial"/>
                <w:sz w:val="20"/>
                <w:szCs w:val="20"/>
              </w:rPr>
              <w:lastRenderedPageBreak/>
              <w:t>3201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C72650">
              <w:rPr>
                <w:rFonts w:ascii="Arial" w:hAnsi="Arial" w:cs="Arial"/>
                <w:sz w:val="20"/>
                <w:szCs w:val="20"/>
              </w:rPr>
              <w:t>L00</w:t>
            </w: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1701" w:type="dxa"/>
            <w:vMerge w:val="restart"/>
          </w:tcPr>
          <w:p w14:paraId="135A76CF" w14:textId="5AC6F38A" w:rsidR="00756C2B" w:rsidRPr="00CB12A6" w:rsidRDefault="00756C2B" w:rsidP="009D3093">
            <w:pPr>
              <w:rPr>
                <w:rFonts w:ascii="Arial" w:hAnsi="Arial" w:cs="Arial"/>
                <w:sz w:val="20"/>
                <w:szCs w:val="20"/>
              </w:rPr>
            </w:pPr>
            <w:r w:rsidRPr="002A03CA">
              <w:rPr>
                <w:rFonts w:ascii="Arial" w:hAnsi="Arial" w:cs="Arial"/>
                <w:sz w:val="20"/>
                <w:szCs w:val="20"/>
              </w:rPr>
              <w:t>Článek 3 odst. 1</w:t>
            </w:r>
          </w:p>
        </w:tc>
        <w:tc>
          <w:tcPr>
            <w:tcW w:w="3651" w:type="dxa"/>
            <w:vMerge w:val="restart"/>
          </w:tcPr>
          <w:p w14:paraId="108CABA8" w14:textId="77207F29" w:rsidR="00756C2B" w:rsidRPr="00BD61F1" w:rsidRDefault="00756C2B" w:rsidP="009D309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A03CA">
              <w:rPr>
                <w:rFonts w:ascii="Arial" w:hAnsi="Arial" w:cs="Arial"/>
                <w:color w:val="000000"/>
                <w:sz w:val="20"/>
                <w:szCs w:val="20"/>
              </w:rPr>
              <w:t>Pokud jde o vnitrostátní systémy veřejných účtů, 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2A03CA">
              <w:rPr>
                <w:rFonts w:ascii="Arial" w:hAnsi="Arial" w:cs="Arial"/>
                <w:color w:val="000000"/>
                <w:sz w:val="20"/>
                <w:szCs w:val="20"/>
              </w:rPr>
              <w:t xml:space="preserve">členských státech fungují systémy veřejných účtů, které komplexně a konzistentně pokrývají všechny </w:t>
            </w:r>
            <w:proofErr w:type="spellStart"/>
            <w:r w:rsidRPr="002A03CA">
              <w:rPr>
                <w:rFonts w:ascii="Arial" w:hAnsi="Arial" w:cs="Arial"/>
                <w:color w:val="000000"/>
                <w:sz w:val="20"/>
                <w:szCs w:val="20"/>
              </w:rPr>
              <w:t>subsektory</w:t>
            </w:r>
            <w:proofErr w:type="spellEnd"/>
            <w:r w:rsidRPr="002A03CA">
              <w:rPr>
                <w:rFonts w:ascii="Arial" w:hAnsi="Arial" w:cs="Arial"/>
                <w:color w:val="000000"/>
                <w:sz w:val="20"/>
                <w:szCs w:val="20"/>
              </w:rPr>
              <w:t xml:space="preserve"> sektoru vládních institucí a obsahují informace potřebné 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2A03CA">
              <w:rPr>
                <w:rFonts w:ascii="Arial" w:hAnsi="Arial" w:cs="Arial"/>
                <w:color w:val="000000"/>
                <w:sz w:val="20"/>
                <w:szCs w:val="20"/>
              </w:rPr>
              <w:t>vypracování akruálních údajů pro sestavení údajů založených na standardu ESA 95. Uvedené systémy veřejných účtů podléhají vnitřní kontrole a nezávislému auditu.</w:t>
            </w:r>
          </w:p>
        </w:tc>
      </w:tr>
      <w:tr w:rsidR="00756C2B" w:rsidRPr="00CB12A6" w14:paraId="0AE52D60" w14:textId="77777777" w:rsidTr="00756C2B">
        <w:trPr>
          <w:trHeight w:val="915"/>
        </w:trPr>
        <w:tc>
          <w:tcPr>
            <w:tcW w:w="2744" w:type="dxa"/>
          </w:tcPr>
          <w:p w14:paraId="11AE4598" w14:textId="2CD29356" w:rsidR="00756C2B" w:rsidRPr="00E451BF" w:rsidRDefault="00756C2B" w:rsidP="009D3093">
            <w:pPr>
              <w:rPr>
                <w:rFonts w:ascii="Arial" w:hAnsi="Arial" w:cs="Arial"/>
                <w:sz w:val="20"/>
                <w:szCs w:val="20"/>
              </w:rPr>
            </w:pPr>
            <w:r w:rsidRPr="002A03CA">
              <w:rPr>
                <w:rFonts w:ascii="Arial" w:hAnsi="Arial" w:cs="Arial"/>
                <w:sz w:val="20"/>
                <w:szCs w:val="20"/>
              </w:rPr>
              <w:t>§ 15 odst. 5 až 1</w:t>
            </w:r>
            <w:r>
              <w:rPr>
                <w:rFonts w:ascii="Arial" w:hAnsi="Arial" w:cs="Arial"/>
                <w:sz w:val="20"/>
                <w:szCs w:val="20"/>
              </w:rPr>
              <w:t>2 zákona č. </w:t>
            </w:r>
            <w:r w:rsidRPr="002A03CA">
              <w:rPr>
                <w:rFonts w:ascii="Arial" w:hAnsi="Arial" w:cs="Arial"/>
                <w:sz w:val="20"/>
                <w:szCs w:val="20"/>
              </w:rPr>
              <w:t>280/1992</w:t>
            </w:r>
            <w:r>
              <w:rPr>
                <w:rFonts w:ascii="Arial" w:hAnsi="Arial" w:cs="Arial"/>
                <w:sz w:val="20"/>
                <w:szCs w:val="20"/>
              </w:rPr>
              <w:t xml:space="preserve"> Sb.</w:t>
            </w:r>
            <w:r w:rsidRPr="002A03CA">
              <w:rPr>
                <w:rFonts w:ascii="Arial" w:hAnsi="Arial" w:cs="Arial"/>
                <w:sz w:val="20"/>
                <w:szCs w:val="20"/>
              </w:rPr>
              <w:t xml:space="preserve"> ve znění </w:t>
            </w:r>
            <w:r>
              <w:rPr>
                <w:rFonts w:ascii="Arial" w:hAnsi="Arial" w:cs="Arial"/>
                <w:sz w:val="20"/>
                <w:szCs w:val="20"/>
              </w:rPr>
              <w:t xml:space="preserve">zákona č. </w:t>
            </w:r>
            <w:r w:rsidRPr="002A03CA">
              <w:rPr>
                <w:rFonts w:ascii="Arial" w:hAnsi="Arial" w:cs="Arial"/>
                <w:sz w:val="20"/>
                <w:szCs w:val="20"/>
              </w:rPr>
              <w:t>24/2017</w:t>
            </w:r>
            <w:r>
              <w:rPr>
                <w:rFonts w:ascii="Arial" w:hAnsi="Arial" w:cs="Arial"/>
                <w:sz w:val="20"/>
                <w:szCs w:val="20"/>
              </w:rPr>
              <w:t xml:space="preserve"> Sb.</w:t>
            </w:r>
          </w:p>
        </w:tc>
        <w:tc>
          <w:tcPr>
            <w:tcW w:w="4481" w:type="dxa"/>
          </w:tcPr>
          <w:p w14:paraId="034AD94D" w14:textId="18F89899" w:rsidR="00890307" w:rsidRPr="00CF1B12" w:rsidRDefault="00890307" w:rsidP="00CF1B12">
            <w:pPr>
              <w:keepLines/>
              <w:tabs>
                <w:tab w:val="left" w:pos="360"/>
              </w:tabs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F1B12">
              <w:rPr>
                <w:rFonts w:ascii="Arial" w:hAnsi="Arial" w:cs="Arial"/>
                <w:sz w:val="20"/>
                <w:szCs w:val="20"/>
              </w:rPr>
              <w:t>§ 15</w:t>
            </w:r>
          </w:p>
          <w:p w14:paraId="449306FD" w14:textId="17A9E2BC" w:rsidR="00CF1B12" w:rsidRPr="00CF1B12" w:rsidRDefault="00CF1B12" w:rsidP="00CF1B12">
            <w:pPr>
              <w:pStyle w:val="PZTextodstavce"/>
              <w:spacing w:before="0" w:after="0"/>
              <w:ind w:firstLine="0"/>
              <w:rPr>
                <w:rFonts w:ascii="Arial" w:hAnsi="Arial" w:cs="Arial"/>
                <w:sz w:val="20"/>
              </w:rPr>
            </w:pPr>
            <w:r w:rsidRPr="00CF1B12">
              <w:rPr>
                <w:rFonts w:ascii="Arial" w:hAnsi="Arial" w:cs="Arial"/>
                <w:sz w:val="20"/>
              </w:rPr>
              <w:t>(5) Zaměstnanecká pojišťovna je povinna v návaznosti na termíny stanovené jiným zákonem pro předkládání návrhu státního rozpočtu a státního závěrečného účtu předložit Ministerstvu zdravotnictví a Ministerstvu financí návrh zdravotně pojistného plánu na následující kalendářní rok, řádnou účetní závěrku, zprávu vedení za uplynulé účetní období, zprávu auditora o povinném auditu a pro informaci také výhled.</w:t>
            </w:r>
          </w:p>
          <w:p w14:paraId="577FF126" w14:textId="23CEDAED" w:rsidR="00CF1B12" w:rsidRPr="00CF1B12" w:rsidRDefault="00CF1B12" w:rsidP="00CF1B12">
            <w:pPr>
              <w:pStyle w:val="Textodstavce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sz w:val="20"/>
              </w:rPr>
            </w:pPr>
            <w:r w:rsidRPr="00CF1B12">
              <w:rPr>
                <w:rFonts w:ascii="Arial" w:hAnsi="Arial" w:cs="Arial"/>
                <w:sz w:val="20"/>
              </w:rPr>
              <w:t>(6) Zdravotně pojistný plán a výhled obsahují údaje o zaměstnanecké pojišťovně, plán příjmů a výdajů zaměstnanecké pojišťovny včetně členění podle jednotlivých fondů, předpokládaný vývoj struktury pojištěnců, údaje o rozsahu hrazených služeb zajišťovaných zaměstnaneckou pojišťovnou, plán vývoje sítě smluvních poskytovatelů hrazených služeb včetně informace o zajištění dostupnosti hrazených služeb a plán provozních nákladů. Podrobnou strukturu obsahu informací podle věty první a způsob předkládání zdravotně pojistného plánu a výhledu stanoví Ministerstvo zdravotnictví společně s Ministerstvem financí vyhláškou.</w:t>
            </w:r>
          </w:p>
          <w:p w14:paraId="62532574" w14:textId="0EDF2CA8" w:rsidR="00CF1B12" w:rsidRPr="00CF1B12" w:rsidRDefault="00CF1B12" w:rsidP="00CF1B12">
            <w:pPr>
              <w:pStyle w:val="Textodstavce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sz w:val="20"/>
              </w:rPr>
            </w:pPr>
            <w:r w:rsidRPr="00CF1B12">
              <w:rPr>
                <w:rFonts w:ascii="Arial" w:hAnsi="Arial" w:cs="Arial"/>
                <w:sz w:val="20"/>
              </w:rPr>
              <w:t>(7) Ministerstvo zdravotnictví a Ministerstvo financí posoudí předložený návrh zdravotně pojistného plánu z hlediska souladu s právními předpisy a z hlediska souladu s veřejným zájmem podle zákona o veřejném zdravotním pojištění.</w:t>
            </w:r>
          </w:p>
          <w:p w14:paraId="2AD0CD80" w14:textId="1B0A91B2" w:rsidR="00CF1B12" w:rsidRPr="00CF1B12" w:rsidRDefault="00CF1B12" w:rsidP="00CF1B12">
            <w:pPr>
              <w:pStyle w:val="Textodstavce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sz w:val="20"/>
              </w:rPr>
            </w:pPr>
            <w:r w:rsidRPr="00CF1B12">
              <w:rPr>
                <w:rFonts w:ascii="Arial" w:hAnsi="Arial" w:cs="Arial"/>
                <w:sz w:val="20"/>
              </w:rPr>
              <w:t xml:space="preserve">(8) V případě, kdy Ministerstvo zdravotnictví a Ministerstvo financí po posouzení souladu návrhu zdravotně pojistného plánu s právními předpisy a veřejným zájmem podle zákona o veřejném zdravotním pojištění zjistí, že návrh zdravotně pojistného plánu není s těmito </w:t>
            </w:r>
            <w:r w:rsidRPr="00CF1B12">
              <w:rPr>
                <w:rFonts w:ascii="Arial" w:hAnsi="Arial" w:cs="Arial"/>
                <w:sz w:val="20"/>
              </w:rPr>
              <w:lastRenderedPageBreak/>
              <w:t xml:space="preserve">hledisky v rozporu, </w:t>
            </w:r>
            <w:proofErr w:type="gramStart"/>
            <w:r w:rsidRPr="00CF1B12">
              <w:rPr>
                <w:rFonts w:ascii="Arial" w:hAnsi="Arial" w:cs="Arial"/>
                <w:sz w:val="20"/>
              </w:rPr>
              <w:t>předloží</w:t>
            </w:r>
            <w:proofErr w:type="gramEnd"/>
            <w:r w:rsidRPr="00CF1B12">
              <w:rPr>
                <w:rFonts w:ascii="Arial" w:hAnsi="Arial" w:cs="Arial"/>
                <w:sz w:val="20"/>
              </w:rPr>
              <w:t xml:space="preserve"> návrh zdravotně pojistného plánu vládě.</w:t>
            </w:r>
          </w:p>
          <w:p w14:paraId="276872BB" w14:textId="74E30474" w:rsidR="00CF1B12" w:rsidRPr="00CF1B12" w:rsidRDefault="00CF1B12" w:rsidP="00CF1B12">
            <w:pPr>
              <w:pStyle w:val="Textodstavce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sz w:val="20"/>
              </w:rPr>
            </w:pPr>
            <w:r w:rsidRPr="00CF1B12">
              <w:rPr>
                <w:rFonts w:ascii="Arial" w:hAnsi="Arial" w:cs="Arial"/>
                <w:sz w:val="20"/>
              </w:rPr>
              <w:t xml:space="preserve">(9) V případě, kdy Ministerstvo zdravotnictví a Ministerstvo financí zjistí, že návrh zdravotně pojistného plánu odporuje právním předpisům anebo veřejnému zájmu podle zákona o veřejném zdravotním pojištění, vrátí zaměstnanecké pojišťovně návrh zdravotně pojistného plánu s výzvou k přepracování. Zaměstnanecká pojišťovna </w:t>
            </w:r>
            <w:proofErr w:type="gramStart"/>
            <w:r w:rsidRPr="00CF1B12">
              <w:rPr>
                <w:rFonts w:ascii="Arial" w:hAnsi="Arial" w:cs="Arial"/>
                <w:sz w:val="20"/>
              </w:rPr>
              <w:t>předloží</w:t>
            </w:r>
            <w:proofErr w:type="gramEnd"/>
            <w:r w:rsidRPr="00CF1B12">
              <w:rPr>
                <w:rFonts w:ascii="Arial" w:hAnsi="Arial" w:cs="Arial"/>
                <w:sz w:val="20"/>
              </w:rPr>
              <w:t xml:space="preserve"> přepracovaný návrh zdravotně pojistného plánu do 30 dnů ode dne doručení výzvy.</w:t>
            </w:r>
          </w:p>
          <w:p w14:paraId="6D06317E" w14:textId="379850F4" w:rsidR="00CF1B12" w:rsidRPr="00CF1B12" w:rsidRDefault="00CF1B12" w:rsidP="00CF1B12">
            <w:pPr>
              <w:pStyle w:val="Textodstavce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sz w:val="20"/>
              </w:rPr>
            </w:pPr>
            <w:r w:rsidRPr="00CF1B12">
              <w:rPr>
                <w:rFonts w:ascii="Arial" w:hAnsi="Arial" w:cs="Arial"/>
                <w:sz w:val="20"/>
              </w:rPr>
              <w:t>(10) Návrh zdravotně pojistného plánu, řádnou účetní závěrku a zprávu vedení za uplynulé účetní období schvaluje na návrh vlády Poslanecká sněmovna Parlamentu v návaznosti na termíny projednávání návrhu státního rozpočtu a státního závěrečného účtu.</w:t>
            </w:r>
          </w:p>
          <w:p w14:paraId="21A5AC81" w14:textId="164A3322" w:rsidR="00CF1B12" w:rsidRPr="00CF1B12" w:rsidRDefault="00CF1B12" w:rsidP="00CF1B12">
            <w:pPr>
              <w:pStyle w:val="Textodstavce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sz w:val="20"/>
              </w:rPr>
            </w:pPr>
            <w:r w:rsidRPr="00CF1B12">
              <w:rPr>
                <w:rFonts w:ascii="Arial" w:hAnsi="Arial" w:cs="Arial"/>
                <w:sz w:val="20"/>
              </w:rPr>
              <w:t>(11) Nebude-li zdravotně pojistný plán zaměstnanecké pojišťovny schválen před 1. lednem příslušného kalendářního roku, řídí se činnost zaměstnanecké pojišťovny do schválení zdravotně pojistného plánu provizoriem stanoveným Ministerstvem zdravotnictví v dohodě s Ministerstvem financí. Základem pro stanovení provizoria je návrh zdravotně pojistného plánu na příslušný kalendářní rok.</w:t>
            </w:r>
          </w:p>
          <w:p w14:paraId="65B082A0" w14:textId="404FCA9C" w:rsidR="00756C2B" w:rsidRPr="00CF1B12" w:rsidRDefault="00CF1B12" w:rsidP="00CF1B12">
            <w:pPr>
              <w:pStyle w:val="Textodstavce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sz w:val="20"/>
              </w:rPr>
            </w:pPr>
            <w:r w:rsidRPr="00CF1B12">
              <w:rPr>
                <w:rFonts w:ascii="Arial" w:hAnsi="Arial" w:cs="Arial"/>
                <w:sz w:val="20"/>
              </w:rPr>
              <w:t>(12) Schválený zdravotně pojistný plán, nebo do schválení zdravotně pojistného plánu provizorium, zprávu vedení a řádnou účetní závěrku schválené Poslaneckou sněmovnou Parlamentu zaměstnanecká pojišťovna uveřejní na svých internetových stránkách.</w:t>
            </w:r>
          </w:p>
        </w:tc>
        <w:tc>
          <w:tcPr>
            <w:tcW w:w="1417" w:type="dxa"/>
            <w:vMerge/>
          </w:tcPr>
          <w:p w14:paraId="3F902CFC" w14:textId="5F95E16D" w:rsidR="00756C2B" w:rsidRPr="002B6099" w:rsidRDefault="00756C2B" w:rsidP="009D30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91A98DD" w14:textId="13F60D68" w:rsidR="00756C2B" w:rsidRPr="006C5CCD" w:rsidRDefault="00756C2B" w:rsidP="009D30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1" w:type="dxa"/>
            <w:vMerge/>
          </w:tcPr>
          <w:p w14:paraId="2C671D8B" w14:textId="616D1D74" w:rsidR="00756C2B" w:rsidRPr="00BD61F1" w:rsidRDefault="00756C2B" w:rsidP="009D309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EBDF21B" w14:textId="142CB778" w:rsidR="00C30A83" w:rsidRPr="00CB12A6" w:rsidRDefault="00C30A83" w:rsidP="005750A8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225"/>
        <w:gridCol w:w="6769"/>
      </w:tblGrid>
      <w:tr w:rsidR="00CC337A" w:rsidRPr="00CB12A6" w14:paraId="6E3245CE" w14:textId="77777777" w:rsidTr="00756C2B">
        <w:tc>
          <w:tcPr>
            <w:tcW w:w="7225" w:type="dxa"/>
          </w:tcPr>
          <w:p w14:paraId="09D54157" w14:textId="1068C7F4" w:rsidR="00CC337A" w:rsidRPr="00CB12A6" w:rsidRDefault="00CC337A" w:rsidP="005750A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12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Číslo předpisu EU (kód </w:t>
            </w:r>
            <w:proofErr w:type="spellStart"/>
            <w:r w:rsidRPr="00CB12A6">
              <w:rPr>
                <w:rFonts w:ascii="Arial" w:hAnsi="Arial" w:cs="Arial"/>
                <w:b/>
                <w:bCs/>
                <w:sz w:val="20"/>
                <w:szCs w:val="20"/>
              </w:rPr>
              <w:t>celex</w:t>
            </w:r>
            <w:proofErr w:type="spellEnd"/>
            <w:r w:rsidRPr="00CB12A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769" w:type="dxa"/>
          </w:tcPr>
          <w:p w14:paraId="55385C1A" w14:textId="53046390" w:rsidR="00CC337A" w:rsidRPr="00CB12A6" w:rsidRDefault="00CC337A" w:rsidP="005750A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12A6">
              <w:rPr>
                <w:rFonts w:ascii="Arial" w:hAnsi="Arial" w:cs="Arial"/>
                <w:b/>
                <w:bCs/>
                <w:sz w:val="20"/>
                <w:szCs w:val="20"/>
              </w:rPr>
              <w:t>Název předpisu EU</w:t>
            </w:r>
          </w:p>
        </w:tc>
      </w:tr>
      <w:tr w:rsidR="00393D67" w:rsidRPr="00CB12A6" w14:paraId="43B7E449" w14:textId="77777777" w:rsidTr="00756C2B">
        <w:tc>
          <w:tcPr>
            <w:tcW w:w="7225" w:type="dxa"/>
          </w:tcPr>
          <w:p w14:paraId="615D50AD" w14:textId="058D1788" w:rsidR="00393D67" w:rsidRPr="002B6099" w:rsidRDefault="00756C2B" w:rsidP="005750A8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72650">
              <w:rPr>
                <w:rFonts w:ascii="Arial" w:hAnsi="Arial" w:cs="Arial"/>
                <w:sz w:val="20"/>
                <w:szCs w:val="20"/>
              </w:rPr>
              <w:t>3201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C72650">
              <w:rPr>
                <w:rFonts w:ascii="Arial" w:hAnsi="Arial" w:cs="Arial"/>
                <w:sz w:val="20"/>
                <w:szCs w:val="20"/>
              </w:rPr>
              <w:t>L00</w:t>
            </w: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6769" w:type="dxa"/>
          </w:tcPr>
          <w:p w14:paraId="53ECEFC9" w14:textId="3B692056" w:rsidR="00393D67" w:rsidRPr="002B6099" w:rsidRDefault="00756C2B" w:rsidP="005750A8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6C2B">
              <w:rPr>
                <w:rFonts w:ascii="Arial" w:hAnsi="Arial" w:cs="Arial"/>
                <w:sz w:val="20"/>
                <w:szCs w:val="20"/>
              </w:rPr>
              <w:t>Směrnice Rady 2011/85/EU ze dne 8. listopadu 2011 o požadavcích na rozpočtové rámce členských států</w:t>
            </w:r>
          </w:p>
        </w:tc>
      </w:tr>
    </w:tbl>
    <w:p w14:paraId="128727C0" w14:textId="77777777" w:rsidR="00CC337A" w:rsidRPr="00CB12A6" w:rsidRDefault="00CC337A" w:rsidP="005750A8">
      <w:pPr>
        <w:jc w:val="both"/>
        <w:rPr>
          <w:rFonts w:ascii="Arial" w:hAnsi="Arial" w:cs="Arial"/>
          <w:sz w:val="20"/>
          <w:szCs w:val="20"/>
        </w:rPr>
      </w:pPr>
    </w:p>
    <w:sectPr w:rsidR="00CC337A" w:rsidRPr="00CB12A6" w:rsidSect="00C30A83"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69088" w14:textId="77777777" w:rsidR="001B5E3B" w:rsidRDefault="001B5E3B" w:rsidP="00C30A83">
      <w:pPr>
        <w:spacing w:after="0" w:line="240" w:lineRule="auto"/>
      </w:pPr>
      <w:r>
        <w:separator/>
      </w:r>
    </w:p>
  </w:endnote>
  <w:endnote w:type="continuationSeparator" w:id="0">
    <w:p w14:paraId="1CB673BD" w14:textId="77777777" w:rsidR="001B5E3B" w:rsidRDefault="001B5E3B" w:rsidP="00C30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4940746"/>
      <w:docPartObj>
        <w:docPartGallery w:val="Page Numbers (Bottom of Page)"/>
        <w:docPartUnique/>
      </w:docPartObj>
    </w:sdtPr>
    <w:sdtEndPr/>
    <w:sdtContent>
      <w:p w14:paraId="4E1FA01E" w14:textId="1518A9B6" w:rsidR="00CB12A6" w:rsidRDefault="00CB12A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517C28" w14:textId="77777777" w:rsidR="00CB12A6" w:rsidRDefault="00CB12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B2E14" w14:textId="77777777" w:rsidR="001B5E3B" w:rsidRDefault="001B5E3B" w:rsidP="00C30A83">
      <w:pPr>
        <w:spacing w:after="0" w:line="240" w:lineRule="auto"/>
      </w:pPr>
      <w:r>
        <w:separator/>
      </w:r>
    </w:p>
  </w:footnote>
  <w:footnote w:type="continuationSeparator" w:id="0">
    <w:p w14:paraId="3126D9CB" w14:textId="77777777" w:rsidR="001B5E3B" w:rsidRDefault="001B5E3B" w:rsidP="00C30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D3B33"/>
    <w:multiLevelType w:val="hybridMultilevel"/>
    <w:tmpl w:val="BE346C7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520DCD"/>
    <w:multiLevelType w:val="hybridMultilevel"/>
    <w:tmpl w:val="6812FFCC"/>
    <w:lvl w:ilvl="0" w:tplc="A3D6EFA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CA343A"/>
    <w:multiLevelType w:val="hybridMultilevel"/>
    <w:tmpl w:val="81F66132"/>
    <w:lvl w:ilvl="0" w:tplc="3FE45D74">
      <w:start w:val="1"/>
      <w:numFmt w:val="lowerLetter"/>
      <w:lvlText w:val="%1)"/>
      <w:lvlJc w:val="left"/>
      <w:pPr>
        <w:ind w:left="360" w:hanging="360"/>
      </w:pPr>
      <w:rPr>
        <w:b/>
        <w:bCs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AAF1A1F"/>
    <w:multiLevelType w:val="multilevel"/>
    <w:tmpl w:val="F482A29A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  <w:rPr>
        <w:rFonts w:hint="default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hint="default"/>
      </w:rPr>
    </w:lvl>
  </w:abstractNum>
  <w:num w:numId="1" w16cid:durableId="1488402705">
    <w:abstractNumId w:val="2"/>
  </w:num>
  <w:num w:numId="2" w16cid:durableId="1047294506">
    <w:abstractNumId w:val="0"/>
  </w:num>
  <w:num w:numId="3" w16cid:durableId="165098784">
    <w:abstractNumId w:val="1"/>
  </w:num>
  <w:num w:numId="4" w16cid:durableId="2009413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A83"/>
    <w:rsid w:val="00014B46"/>
    <w:rsid w:val="000174FA"/>
    <w:rsid w:val="00031C72"/>
    <w:rsid w:val="000374F5"/>
    <w:rsid w:val="000471C0"/>
    <w:rsid w:val="0004769A"/>
    <w:rsid w:val="00047F09"/>
    <w:rsid w:val="00062FA1"/>
    <w:rsid w:val="000925DD"/>
    <w:rsid w:val="00094295"/>
    <w:rsid w:val="000D77CD"/>
    <w:rsid w:val="000E1E7E"/>
    <w:rsid w:val="000F6FF3"/>
    <w:rsid w:val="000F732D"/>
    <w:rsid w:val="00100609"/>
    <w:rsid w:val="00114A0F"/>
    <w:rsid w:val="001417D1"/>
    <w:rsid w:val="00143BBC"/>
    <w:rsid w:val="00146DDF"/>
    <w:rsid w:val="00170F0D"/>
    <w:rsid w:val="0017791E"/>
    <w:rsid w:val="001869D6"/>
    <w:rsid w:val="00193D6F"/>
    <w:rsid w:val="001943D6"/>
    <w:rsid w:val="001A305D"/>
    <w:rsid w:val="001A7970"/>
    <w:rsid w:val="001B5E3B"/>
    <w:rsid w:val="001C1F27"/>
    <w:rsid w:val="001F5AC5"/>
    <w:rsid w:val="002036DF"/>
    <w:rsid w:val="0021036B"/>
    <w:rsid w:val="00212FBE"/>
    <w:rsid w:val="00223297"/>
    <w:rsid w:val="00235B42"/>
    <w:rsid w:val="0023755F"/>
    <w:rsid w:val="0025779D"/>
    <w:rsid w:val="00266D78"/>
    <w:rsid w:val="00272DDB"/>
    <w:rsid w:val="002A03CA"/>
    <w:rsid w:val="002B4339"/>
    <w:rsid w:val="002B6099"/>
    <w:rsid w:val="002E6B9A"/>
    <w:rsid w:val="002F716B"/>
    <w:rsid w:val="00300A87"/>
    <w:rsid w:val="00306EAE"/>
    <w:rsid w:val="00347F3D"/>
    <w:rsid w:val="003642A7"/>
    <w:rsid w:val="00393D67"/>
    <w:rsid w:val="00395743"/>
    <w:rsid w:val="003C4B14"/>
    <w:rsid w:val="003F1AAF"/>
    <w:rsid w:val="00401BF9"/>
    <w:rsid w:val="004076AA"/>
    <w:rsid w:val="0041667A"/>
    <w:rsid w:val="00431D9D"/>
    <w:rsid w:val="0043499C"/>
    <w:rsid w:val="00462161"/>
    <w:rsid w:val="004723CE"/>
    <w:rsid w:val="0047380B"/>
    <w:rsid w:val="00483035"/>
    <w:rsid w:val="00493448"/>
    <w:rsid w:val="00496824"/>
    <w:rsid w:val="004A0CE2"/>
    <w:rsid w:val="004A601C"/>
    <w:rsid w:val="004B2A47"/>
    <w:rsid w:val="004C20F3"/>
    <w:rsid w:val="004C3E52"/>
    <w:rsid w:val="004C49FE"/>
    <w:rsid w:val="004D7553"/>
    <w:rsid w:val="004E3CEB"/>
    <w:rsid w:val="004F1E94"/>
    <w:rsid w:val="004F5BC2"/>
    <w:rsid w:val="004F68EE"/>
    <w:rsid w:val="0050499B"/>
    <w:rsid w:val="00505337"/>
    <w:rsid w:val="00506145"/>
    <w:rsid w:val="005257E8"/>
    <w:rsid w:val="0052667A"/>
    <w:rsid w:val="00532F4E"/>
    <w:rsid w:val="00544149"/>
    <w:rsid w:val="005451B4"/>
    <w:rsid w:val="005619AF"/>
    <w:rsid w:val="00566ADB"/>
    <w:rsid w:val="00567449"/>
    <w:rsid w:val="005750A8"/>
    <w:rsid w:val="00577D20"/>
    <w:rsid w:val="005813C5"/>
    <w:rsid w:val="00594000"/>
    <w:rsid w:val="005B6AE1"/>
    <w:rsid w:val="005D43D5"/>
    <w:rsid w:val="005E30DA"/>
    <w:rsid w:val="005F19A8"/>
    <w:rsid w:val="00605933"/>
    <w:rsid w:val="006158AB"/>
    <w:rsid w:val="00634855"/>
    <w:rsid w:val="00646C82"/>
    <w:rsid w:val="006677E9"/>
    <w:rsid w:val="006746A8"/>
    <w:rsid w:val="00694C9D"/>
    <w:rsid w:val="00695846"/>
    <w:rsid w:val="006972CD"/>
    <w:rsid w:val="006B50EE"/>
    <w:rsid w:val="006C5CCD"/>
    <w:rsid w:val="006D4F9C"/>
    <w:rsid w:val="006D7BD5"/>
    <w:rsid w:val="006E29D7"/>
    <w:rsid w:val="006E7B22"/>
    <w:rsid w:val="006F7EBC"/>
    <w:rsid w:val="00701254"/>
    <w:rsid w:val="007115B7"/>
    <w:rsid w:val="00721E75"/>
    <w:rsid w:val="007514DA"/>
    <w:rsid w:val="00756C2B"/>
    <w:rsid w:val="0075777F"/>
    <w:rsid w:val="00777530"/>
    <w:rsid w:val="00780D11"/>
    <w:rsid w:val="00782BFE"/>
    <w:rsid w:val="0078320E"/>
    <w:rsid w:val="00783456"/>
    <w:rsid w:val="00786C25"/>
    <w:rsid w:val="007918BE"/>
    <w:rsid w:val="007A1EAE"/>
    <w:rsid w:val="007A28B4"/>
    <w:rsid w:val="007A3FDF"/>
    <w:rsid w:val="007A460D"/>
    <w:rsid w:val="007A4C1C"/>
    <w:rsid w:val="007A4ED6"/>
    <w:rsid w:val="007A5265"/>
    <w:rsid w:val="007B5CE2"/>
    <w:rsid w:val="007E327C"/>
    <w:rsid w:val="0080578D"/>
    <w:rsid w:val="0080695E"/>
    <w:rsid w:val="008131C6"/>
    <w:rsid w:val="0081419F"/>
    <w:rsid w:val="0081586E"/>
    <w:rsid w:val="00820C09"/>
    <w:rsid w:val="00833351"/>
    <w:rsid w:val="00842FA4"/>
    <w:rsid w:val="0085262F"/>
    <w:rsid w:val="0086554D"/>
    <w:rsid w:val="0088334C"/>
    <w:rsid w:val="008852F2"/>
    <w:rsid w:val="00890307"/>
    <w:rsid w:val="00891582"/>
    <w:rsid w:val="008B021E"/>
    <w:rsid w:val="008E38A8"/>
    <w:rsid w:val="008F2E00"/>
    <w:rsid w:val="0090209E"/>
    <w:rsid w:val="00953347"/>
    <w:rsid w:val="00974770"/>
    <w:rsid w:val="0097719E"/>
    <w:rsid w:val="00983BE1"/>
    <w:rsid w:val="00996B1C"/>
    <w:rsid w:val="009B24B2"/>
    <w:rsid w:val="009B49A1"/>
    <w:rsid w:val="009B6D58"/>
    <w:rsid w:val="009C6826"/>
    <w:rsid w:val="009D1DE7"/>
    <w:rsid w:val="009D3093"/>
    <w:rsid w:val="009E67B3"/>
    <w:rsid w:val="009F4580"/>
    <w:rsid w:val="009F5B9F"/>
    <w:rsid w:val="00A1618A"/>
    <w:rsid w:val="00A2592B"/>
    <w:rsid w:val="00A3518B"/>
    <w:rsid w:val="00A374AF"/>
    <w:rsid w:val="00A53CC5"/>
    <w:rsid w:val="00A62023"/>
    <w:rsid w:val="00A663FB"/>
    <w:rsid w:val="00A81D99"/>
    <w:rsid w:val="00A85A1B"/>
    <w:rsid w:val="00A90B07"/>
    <w:rsid w:val="00A92A17"/>
    <w:rsid w:val="00AB121D"/>
    <w:rsid w:val="00AB78C9"/>
    <w:rsid w:val="00AC7674"/>
    <w:rsid w:val="00AC7BEB"/>
    <w:rsid w:val="00AC7C0C"/>
    <w:rsid w:val="00AF4245"/>
    <w:rsid w:val="00AF50DB"/>
    <w:rsid w:val="00AF6717"/>
    <w:rsid w:val="00B10834"/>
    <w:rsid w:val="00B2296B"/>
    <w:rsid w:val="00B23BB9"/>
    <w:rsid w:val="00B648CE"/>
    <w:rsid w:val="00B64D27"/>
    <w:rsid w:val="00B7641C"/>
    <w:rsid w:val="00B84532"/>
    <w:rsid w:val="00B84534"/>
    <w:rsid w:val="00B871E4"/>
    <w:rsid w:val="00B87E08"/>
    <w:rsid w:val="00B939B3"/>
    <w:rsid w:val="00BA0721"/>
    <w:rsid w:val="00BB21CE"/>
    <w:rsid w:val="00BB45EF"/>
    <w:rsid w:val="00BB55BB"/>
    <w:rsid w:val="00BD3023"/>
    <w:rsid w:val="00BD61F1"/>
    <w:rsid w:val="00BE128E"/>
    <w:rsid w:val="00BE4875"/>
    <w:rsid w:val="00BF3D40"/>
    <w:rsid w:val="00C04552"/>
    <w:rsid w:val="00C10022"/>
    <w:rsid w:val="00C24785"/>
    <w:rsid w:val="00C27DC2"/>
    <w:rsid w:val="00C30A83"/>
    <w:rsid w:val="00C324CD"/>
    <w:rsid w:val="00C34FD0"/>
    <w:rsid w:val="00C4278D"/>
    <w:rsid w:val="00C447D4"/>
    <w:rsid w:val="00C62441"/>
    <w:rsid w:val="00C72650"/>
    <w:rsid w:val="00C7388B"/>
    <w:rsid w:val="00CA0527"/>
    <w:rsid w:val="00CB12A6"/>
    <w:rsid w:val="00CC337A"/>
    <w:rsid w:val="00CD731C"/>
    <w:rsid w:val="00CF1B12"/>
    <w:rsid w:val="00CF2AEB"/>
    <w:rsid w:val="00CF48EE"/>
    <w:rsid w:val="00D36BA7"/>
    <w:rsid w:val="00D600DD"/>
    <w:rsid w:val="00D67F7D"/>
    <w:rsid w:val="00D771AC"/>
    <w:rsid w:val="00D82C23"/>
    <w:rsid w:val="00D92C7B"/>
    <w:rsid w:val="00DB097C"/>
    <w:rsid w:val="00DC218A"/>
    <w:rsid w:val="00DC65FA"/>
    <w:rsid w:val="00DE0614"/>
    <w:rsid w:val="00DE1BA9"/>
    <w:rsid w:val="00DE36CC"/>
    <w:rsid w:val="00DF127B"/>
    <w:rsid w:val="00E009E9"/>
    <w:rsid w:val="00E05800"/>
    <w:rsid w:val="00E06610"/>
    <w:rsid w:val="00E16467"/>
    <w:rsid w:val="00E31600"/>
    <w:rsid w:val="00E33C68"/>
    <w:rsid w:val="00E451BF"/>
    <w:rsid w:val="00E715F4"/>
    <w:rsid w:val="00E80D5D"/>
    <w:rsid w:val="00E91DF4"/>
    <w:rsid w:val="00EC3E61"/>
    <w:rsid w:val="00EE7CF6"/>
    <w:rsid w:val="00F21BD9"/>
    <w:rsid w:val="00F35E42"/>
    <w:rsid w:val="00F47049"/>
    <w:rsid w:val="00F52474"/>
    <w:rsid w:val="00F55ACC"/>
    <w:rsid w:val="00F66FD5"/>
    <w:rsid w:val="00FB0167"/>
    <w:rsid w:val="00FD4CB9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5E737"/>
  <w15:chartTrackingRefBased/>
  <w15:docId w15:val="{A671BF25-F613-47C8-BF0C-C0D81B6D3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2DDB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C30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C30A83"/>
    <w:pPr>
      <w:spacing w:after="200" w:line="276" w:lineRule="auto"/>
      <w:ind w:left="720"/>
      <w:contextualSpacing/>
    </w:pPr>
    <w:rPr>
      <w:rFonts w:ascii="Calibri" w:eastAsiaTheme="minorEastAsia" w:hAnsi="Calibri" w:cs="Calibri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30A83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30A83"/>
    <w:rPr>
      <w:rFonts w:ascii="Calibri" w:eastAsiaTheme="minorEastAsia" w:hAnsi="Calibri" w:cs="Calibri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C30A83"/>
    <w:rPr>
      <w:vertAlign w:val="superscript"/>
    </w:rPr>
  </w:style>
  <w:style w:type="paragraph" w:customStyle="1" w:styleId="Default">
    <w:name w:val="Default"/>
    <w:rsid w:val="00C30A83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EUAlbertina"/>
      <w:color w:val="000000"/>
      <w:sz w:val="24"/>
      <w:szCs w:val="24"/>
      <w:lang w:eastAsia="cs-CZ"/>
    </w:rPr>
  </w:style>
  <w:style w:type="paragraph" w:customStyle="1" w:styleId="Textbodunovely">
    <w:name w:val="Text bodu novely"/>
    <w:basedOn w:val="Normln"/>
    <w:next w:val="Normln"/>
    <w:rsid w:val="00CC337A"/>
    <w:p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p2-eu">
    <w:name w:val="p2-eu"/>
    <w:basedOn w:val="Normln"/>
    <w:rsid w:val="00566A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4968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9682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9682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68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6824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CB1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B12A6"/>
  </w:style>
  <w:style w:type="paragraph" w:styleId="Zpat">
    <w:name w:val="footer"/>
    <w:basedOn w:val="Normln"/>
    <w:link w:val="ZpatChar"/>
    <w:uiPriority w:val="99"/>
    <w:unhideWhenUsed/>
    <w:rsid w:val="00CB1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B12A6"/>
  </w:style>
  <w:style w:type="paragraph" w:styleId="Revize">
    <w:name w:val="Revision"/>
    <w:hidden/>
    <w:uiPriority w:val="99"/>
    <w:semiHidden/>
    <w:rsid w:val="00B7641C"/>
    <w:pPr>
      <w:spacing w:after="0" w:line="240" w:lineRule="auto"/>
    </w:pPr>
  </w:style>
  <w:style w:type="paragraph" w:customStyle="1" w:styleId="Textbodu">
    <w:name w:val="Text bodu"/>
    <w:basedOn w:val="Normln"/>
    <w:rsid w:val="00983BE1"/>
    <w:pPr>
      <w:numPr>
        <w:ilvl w:val="8"/>
        <w:numId w:val="4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983BE1"/>
    <w:pPr>
      <w:numPr>
        <w:ilvl w:val="7"/>
        <w:numId w:val="4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odstavce">
    <w:name w:val="Text odstavce"/>
    <w:basedOn w:val="Normln"/>
    <w:link w:val="TextodstavceChar"/>
    <w:rsid w:val="00983BE1"/>
    <w:pPr>
      <w:numPr>
        <w:ilvl w:val="6"/>
        <w:numId w:val="4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TextodstavceChar">
    <w:name w:val="Text odstavce Char"/>
    <w:link w:val="Textodstavce"/>
    <w:rsid w:val="00983BE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PZTextodstavce">
    <w:name w:val="PZ Text odstavce"/>
    <w:basedOn w:val="Textodstavce"/>
    <w:uiPriority w:val="99"/>
    <w:qFormat/>
    <w:rsid w:val="00CF1B12"/>
    <w:pPr>
      <w:numPr>
        <w:ilvl w:val="0"/>
        <w:numId w:val="0"/>
      </w:numPr>
      <w:tabs>
        <w:tab w:val="left" w:pos="782"/>
      </w:tabs>
      <w:ind w:firstLine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2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A78C4BD29CEF4C90ED48972C8B3463" ma:contentTypeVersion="3" ma:contentTypeDescription="Vytvoří nový dokument" ma:contentTypeScope="" ma:versionID="af87bcb3d88c907354b14d980446db9f">
  <xsd:schema xmlns:xsd="http://www.w3.org/2001/XMLSchema" xmlns:xs="http://www.w3.org/2001/XMLSchema" xmlns:p="http://schemas.microsoft.com/office/2006/metadata/properties" xmlns:ns2="2ee59aa2-54b3-4669-a350-6bc8f98aab92" targetNamespace="http://schemas.microsoft.com/office/2006/metadata/properties" ma:root="true" ma:fieldsID="39b42ba2a8d55f357ab02b8c39da1e26" ns2:_="">
    <xsd:import namespace="2ee59aa2-54b3-4669-a350-6bc8f98aab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e59aa2-54b3-4669-a350-6bc8f98aab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DD5E2B-F8C8-42E2-A919-9253B532F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e59aa2-54b3-4669-a350-6bc8f98aab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4A701C-C936-410C-9F4E-2DB0C5833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FC1B06-F8BC-4C10-9EE8-F8B440490EA6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2ee59aa2-54b3-4669-a350-6bc8f98aab92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976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Edita.Rybarova@mzcr.cz</dc:creator>
  <cp:keywords/>
  <dc:description/>
  <cp:lastModifiedBy>Kvíčerová Hedvika, Mgr. LL.M.</cp:lastModifiedBy>
  <cp:revision>7</cp:revision>
  <cp:lastPrinted>2023-06-02T09:16:00Z</cp:lastPrinted>
  <dcterms:created xsi:type="dcterms:W3CDTF">2024-04-12T08:33:00Z</dcterms:created>
  <dcterms:modified xsi:type="dcterms:W3CDTF">2024-04-23T13:43:00Z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0x010100D1A78C4BD29CEF4C90ED48972C8B3463</vt:lpwstr>
  </property>
</Properties>
</file>